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E3" w:rsidRPr="000E531E" w:rsidRDefault="000E44E3" w:rsidP="000E44E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3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образования, науки и молодежной политики Нижегородской области</w:t>
      </w:r>
    </w:p>
    <w:p w:rsidR="000E44E3" w:rsidRPr="000E531E" w:rsidRDefault="000E44E3" w:rsidP="000E44E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31E">
        <w:rPr>
          <w:rFonts w:ascii="Times New Roman" w:eastAsia="Times New Roman" w:hAnsi="Times New Roman"/>
          <w:b/>
          <w:sz w:val="24"/>
          <w:szCs w:val="24"/>
          <w:lang w:eastAsia="ru-RU"/>
        </w:rPr>
        <w:t>Нижегородский государственный университет им. </w:t>
      </w:r>
      <w:proofErr w:type="spellStart"/>
      <w:r w:rsidRPr="000E531E">
        <w:rPr>
          <w:rFonts w:ascii="Times New Roman" w:eastAsia="Times New Roman" w:hAnsi="Times New Roman"/>
          <w:b/>
          <w:sz w:val="24"/>
          <w:szCs w:val="24"/>
          <w:lang w:eastAsia="ru-RU"/>
        </w:rPr>
        <w:t>Н.И.Лобачевского</w:t>
      </w:r>
      <w:proofErr w:type="spellEnd"/>
    </w:p>
    <w:p w:rsidR="000E44E3" w:rsidRPr="000E531E" w:rsidRDefault="000E44E3" w:rsidP="000E44E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4E3" w:rsidRPr="000E531E" w:rsidRDefault="000E44E3" w:rsidP="000E44E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31E"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Всероссийская олимпиада школьников по химии</w:t>
      </w:r>
    </w:p>
    <w:p w:rsidR="000E44E3" w:rsidRPr="000E531E" w:rsidRDefault="000E44E3" w:rsidP="000E44E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(районный) эта</w:t>
      </w:r>
    </w:p>
    <w:p w:rsidR="000E44E3" w:rsidRDefault="000E44E3" w:rsidP="000E44E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0E53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0E44E3" w:rsidRPr="000E531E" w:rsidRDefault="000E44E3" w:rsidP="000E44E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задач</w:t>
      </w:r>
    </w:p>
    <w:p w:rsidR="000E44E3" w:rsidRPr="00913949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3949">
        <w:rPr>
          <w:rFonts w:ascii="Times New Roman" w:hAnsi="Times New Roman"/>
          <w:b/>
          <w:sz w:val="28"/>
          <w:szCs w:val="28"/>
        </w:rPr>
        <w:t xml:space="preserve">Задача 1. </w:t>
      </w: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</w:t>
      </w:r>
      <w:r>
        <w:rPr>
          <w:rFonts w:ascii="Times New Roman" w:hAnsi="Times New Roman"/>
          <w:sz w:val="28"/>
          <w:szCs w:val="28"/>
        </w:rPr>
        <w:t xml:space="preserve">ие реакции: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 w:rsidRPr="000E44E3">
        <w:rPr>
          <w:rFonts w:ascii="Times New Roman" w:hAnsi="Times New Roman"/>
          <w:sz w:val="28"/>
          <w:szCs w:val="28"/>
          <w:vertAlign w:val="subscript"/>
        </w:rPr>
        <w:t>3</w:t>
      </w:r>
      <w:r w:rsidRPr="000E44E3">
        <w:rPr>
          <w:rFonts w:ascii="Times New Roman" w:hAnsi="Times New Roman"/>
          <w:sz w:val="28"/>
          <w:szCs w:val="28"/>
        </w:rPr>
        <w:t xml:space="preserve"> →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0E44E3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0E44E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E44E3" w:rsidRPr="003D0841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Разложению подвергнуто 1000 г </w:t>
      </w:r>
      <w:r w:rsidRPr="003D084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100 г</w:t>
      </w:r>
      <w:r w:rsidRPr="003D084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моль = 10 моль карбоната кальция. В результате реакции выделилось 1000 – 604 = 396 г углекислого газа, или 396 г </w:t>
      </w:r>
      <w:r w:rsidRPr="003D084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44 г</w:t>
      </w:r>
      <w:r w:rsidRPr="003D084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моль = 9 моль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3D084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разложенным осталось 10 – 9 = 1 моль карбоната кальция (100 г). Массовая доля карбоната кальция составила 100 г 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 xml:space="preserve"> 604 г = 0.166, или 16.6 %. </w:t>
      </w: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уравнение реакции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расчет количества вещества исходного карбоната кальция 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расчет количества вещества оставшегося карбоната кальция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расчет массы оставшегося карбоната кальция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расчет массовой доли карбоната кальция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>25 баллов</w:t>
            </w:r>
          </w:p>
        </w:tc>
      </w:tr>
    </w:tbl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Pr="00913949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3949">
        <w:rPr>
          <w:rFonts w:ascii="Times New Roman" w:hAnsi="Times New Roman"/>
          <w:b/>
          <w:sz w:val="28"/>
          <w:szCs w:val="28"/>
        </w:rPr>
        <w:t xml:space="preserve">Задача 2. </w:t>
      </w: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Уравнения реакций:</w:t>
      </w:r>
    </w:p>
    <w:p w:rsidR="000E44E3" w:rsidRPr="005F285E" w:rsidRDefault="000E44E3" w:rsidP="000E44E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5F285E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5F285E">
        <w:rPr>
          <w:rFonts w:ascii="Times New Roman" w:hAnsi="Times New Roman"/>
          <w:sz w:val="28"/>
          <w:szCs w:val="28"/>
          <w:vertAlign w:val="subscript"/>
        </w:rPr>
        <w:t>2</w:t>
      </w:r>
      <w:r w:rsidRPr="005F285E">
        <w:rPr>
          <w:rFonts w:ascii="Times New Roman" w:hAnsi="Times New Roman"/>
          <w:sz w:val="28"/>
          <w:szCs w:val="28"/>
        </w:rPr>
        <w:t xml:space="preserve"> →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MgO</w:t>
      </w:r>
      <w:proofErr w:type="spellEnd"/>
    </w:p>
    <w:p w:rsidR="000E44E3" w:rsidRPr="005F285E" w:rsidRDefault="000E44E3" w:rsidP="000E44E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F28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5F285E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5F285E">
        <w:rPr>
          <w:rFonts w:ascii="Times New Roman" w:hAnsi="Times New Roman"/>
          <w:sz w:val="28"/>
          <w:szCs w:val="28"/>
          <w:vertAlign w:val="subscript"/>
        </w:rPr>
        <w:t>2</w:t>
      </w:r>
      <w:r w:rsidRPr="005F285E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5F285E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5F285E">
        <w:rPr>
          <w:rFonts w:ascii="Times New Roman" w:hAnsi="Times New Roman"/>
          <w:sz w:val="28"/>
          <w:szCs w:val="28"/>
          <w:vertAlign w:val="subscript"/>
        </w:rPr>
        <w:t>2</w:t>
      </w:r>
    </w:p>
    <w:p w:rsidR="000E44E3" w:rsidRPr="005F285E" w:rsidRDefault="000E44E3" w:rsidP="000E44E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 w:rsidRPr="005F285E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5F285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5F285E">
        <w:rPr>
          <w:rFonts w:ascii="Times New Roman" w:hAnsi="Times New Roman"/>
          <w:sz w:val="28"/>
          <w:szCs w:val="28"/>
        </w:rPr>
        <w:t xml:space="preserve"> →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Mg</w:t>
      </w:r>
      <w:r w:rsidRPr="005F285E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</w:t>
      </w:r>
      <w:r w:rsidRPr="005F285E">
        <w:rPr>
          <w:rFonts w:ascii="Times New Roman" w:hAnsi="Times New Roman"/>
          <w:sz w:val="28"/>
          <w:szCs w:val="28"/>
        </w:rPr>
        <w:t>)</w:t>
      </w:r>
      <w:r w:rsidRPr="005F285E">
        <w:rPr>
          <w:rFonts w:ascii="Times New Roman" w:hAnsi="Times New Roman"/>
          <w:sz w:val="28"/>
          <w:szCs w:val="28"/>
          <w:vertAlign w:val="subscript"/>
        </w:rPr>
        <w:t>2</w:t>
      </w:r>
      <w:r w:rsidRPr="005F285E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5F285E">
        <w:rPr>
          <w:rFonts w:ascii="Times New Roman" w:hAnsi="Times New Roman"/>
          <w:sz w:val="28"/>
          <w:szCs w:val="28"/>
          <w:vertAlign w:val="subscript"/>
        </w:rPr>
        <w:t>2</w:t>
      </w:r>
      <w:r w:rsidRPr="005F2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5F285E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5F285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5F2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→</w:t>
      </w:r>
      <w:r w:rsidRPr="005F28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MgO</w:t>
      </w:r>
      <w:proofErr w:type="spellEnd"/>
      <w:r w:rsidRPr="005F285E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5F285E">
        <w:rPr>
          <w:rFonts w:ascii="Times New Roman" w:hAnsi="Times New Roman"/>
          <w:sz w:val="28"/>
          <w:szCs w:val="28"/>
          <w:vertAlign w:val="subscript"/>
        </w:rPr>
        <w:t>2</w:t>
      </w:r>
    </w:p>
    <w:p w:rsidR="000E44E3" w:rsidRPr="000E44E3" w:rsidRDefault="000E44E3" w:rsidP="000E44E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44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0E44E3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0E44E3">
        <w:rPr>
          <w:rFonts w:ascii="Times New Roman" w:hAnsi="Times New Roman"/>
          <w:sz w:val="28"/>
          <w:szCs w:val="28"/>
          <w:vertAlign w:val="subscript"/>
        </w:rPr>
        <w:t>2</w:t>
      </w:r>
      <w:r w:rsidRPr="000E44E3">
        <w:rPr>
          <w:rFonts w:ascii="Times New Roman" w:hAnsi="Times New Roman"/>
          <w:sz w:val="28"/>
          <w:szCs w:val="28"/>
        </w:rPr>
        <w:t xml:space="preserve"> →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MgO</w:t>
      </w:r>
      <w:proofErr w:type="spellEnd"/>
      <w:r w:rsidRPr="000E44E3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</w:t>
      </w:r>
    </w:p>
    <w:p w:rsidR="000E44E3" w:rsidRPr="000E44E3" w:rsidRDefault="000E44E3" w:rsidP="000E44E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44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0E44E3">
        <w:rPr>
          <w:rFonts w:ascii="Times New Roman" w:hAnsi="Times New Roman"/>
          <w:sz w:val="28"/>
          <w:szCs w:val="28"/>
        </w:rPr>
        <w:t xml:space="preserve"> + 3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0E44E3">
        <w:rPr>
          <w:rFonts w:ascii="Times New Roman" w:hAnsi="Times New Roman"/>
          <w:sz w:val="28"/>
          <w:szCs w:val="28"/>
          <w:vertAlign w:val="subscript"/>
        </w:rPr>
        <w:t>2</w:t>
      </w:r>
      <w:r w:rsidRPr="000E44E3">
        <w:rPr>
          <w:rFonts w:ascii="Times New Roman" w:hAnsi="Times New Roman"/>
          <w:sz w:val="28"/>
          <w:szCs w:val="28"/>
        </w:rPr>
        <w:t xml:space="preserve"> →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MgSiO</w:t>
      </w:r>
      <w:proofErr w:type="spellEnd"/>
      <w:r w:rsidRPr="000E44E3">
        <w:rPr>
          <w:rFonts w:ascii="Times New Roman" w:hAnsi="Times New Roman"/>
          <w:sz w:val="28"/>
          <w:szCs w:val="28"/>
          <w:vertAlign w:val="subscript"/>
        </w:rPr>
        <w:t>3</w:t>
      </w:r>
      <w:r w:rsidRPr="000E44E3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Si</w:t>
      </w:r>
      <w:r w:rsidRPr="000E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E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избытке</w:t>
      </w:r>
      <w:r w:rsidRPr="000E44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0E44E3">
        <w:rPr>
          <w:rFonts w:ascii="Times New Roman" w:hAnsi="Times New Roman"/>
          <w:sz w:val="28"/>
          <w:szCs w:val="28"/>
          <w:vertAlign w:val="subscript"/>
        </w:rPr>
        <w:t>2</w:t>
      </w:r>
    </w:p>
    <w:p w:rsidR="000E44E3" w:rsidRPr="000E44E3" w:rsidRDefault="000E44E3" w:rsidP="000E44E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  <w:r w:rsidRPr="000E44E3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0E44E3"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0E44E3">
        <w:rPr>
          <w:rFonts w:ascii="Times New Roman" w:hAnsi="Times New Roman"/>
          <w:sz w:val="28"/>
          <w:szCs w:val="28"/>
          <w:vertAlign w:val="subscript"/>
        </w:rPr>
        <w:t>2</w:t>
      </w:r>
      <w:r w:rsidRPr="000E44E3">
        <w:rPr>
          <w:rFonts w:ascii="Times New Roman" w:hAnsi="Times New Roman"/>
          <w:sz w:val="28"/>
          <w:szCs w:val="28"/>
        </w:rPr>
        <w:t xml:space="preserve"> →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MgO</w:t>
      </w:r>
      <w:proofErr w:type="spellEnd"/>
      <w:r w:rsidRPr="000E44E3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0E44E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</w:t>
      </w:r>
      <w:r w:rsidRPr="000E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E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избытке</w:t>
      </w:r>
      <w:r w:rsidRPr="000E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</w:t>
      </w: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тушения магния логично использовать продукт его горения – оксид магния, который сам гореть уже не может, но будет изолировать магний от контакта с воздухом. Другой вариант – использовать инертный газ, например, аргон, для изоляции от воздуха. </w:t>
      </w: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Pr="00D72D7E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44E3" w:rsidRPr="00D72D7E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уравнения реакций (5 уравнений по 5 баллов)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способ тушения с обоснованием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</w:tbl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3. </w:t>
      </w:r>
    </w:p>
    <w:p w:rsidR="000E44E3" w:rsidRPr="00DA5FB2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Равная радиоактивность технеция и оксида технеция означает, что образцы технеция и его оксида содержат равное количество технеция, поскольку кислород не радиоактивен. Следовательно, в оксиде на 0.99 г технеция (0.01 моль атомов) приходится 0.32 г кислорода (0.02 моль атомов). Формула оксида – </w:t>
      </w:r>
      <w:r>
        <w:rPr>
          <w:rFonts w:ascii="Times New Roman" w:hAnsi="Times New Roman"/>
          <w:sz w:val="28"/>
          <w:szCs w:val="28"/>
          <w:lang w:val="en-US"/>
        </w:rPr>
        <w:t>TcO</w:t>
      </w:r>
      <w:r w:rsidRPr="00DA5FB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Pr="00D72D7E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связь радиоактивности с содержанием технеция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расчет массы атомов кислорода в образце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расчет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 вещества атомов технеция 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> 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расчет </w:t>
            </w:r>
            <w:r>
              <w:rPr>
                <w:rFonts w:ascii="Times New Roman" w:hAnsi="Times New Roman"/>
                <w:sz w:val="28"/>
                <w:szCs w:val="28"/>
              </w:rPr>
              <w:t>количеств вещества атомов кислорода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> 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формулу оксида технеция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> 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>25 баллов</w:t>
            </w:r>
          </w:p>
        </w:tc>
      </w:tr>
    </w:tbl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E3" w:rsidRPr="00B93599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3599">
        <w:rPr>
          <w:rFonts w:ascii="Times New Roman" w:hAnsi="Times New Roman"/>
          <w:b/>
          <w:sz w:val="28"/>
          <w:szCs w:val="28"/>
        </w:rPr>
        <w:t>Задача</w:t>
      </w:r>
      <w:r w:rsidRPr="00B93599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9359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Речь идет о ртути и броме. </w:t>
      </w:r>
    </w:p>
    <w:p w:rsidR="000E44E3" w:rsidRPr="00AF5401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Уравнение реакции </w:t>
      </w:r>
      <w:r>
        <w:rPr>
          <w:rFonts w:ascii="Times New Roman" w:hAnsi="Times New Roman"/>
          <w:sz w:val="28"/>
          <w:szCs w:val="28"/>
          <w:lang w:val="en-US"/>
        </w:rPr>
        <w:t>Hg</w:t>
      </w:r>
      <w:r w:rsidRPr="00AF5401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Br</w:t>
      </w:r>
      <w:r w:rsidRPr="00AF5401">
        <w:rPr>
          <w:rFonts w:ascii="Times New Roman" w:hAnsi="Times New Roman"/>
          <w:sz w:val="28"/>
          <w:szCs w:val="28"/>
          <w:vertAlign w:val="subscript"/>
        </w:rPr>
        <w:t>2</w:t>
      </w:r>
      <w:r w:rsidRPr="00AF5401">
        <w:rPr>
          <w:rFonts w:ascii="Times New Roman" w:hAnsi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HgBr</w:t>
      </w:r>
      <w:proofErr w:type="spellEnd"/>
      <w:r w:rsidRPr="00AF540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44E3" w:rsidRDefault="000E44E3" w:rsidP="000E44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указание на ртуть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указание на бром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формулу бромида ртути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> 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уравнение реакции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> баллов</w:t>
            </w:r>
          </w:p>
        </w:tc>
      </w:tr>
      <w:tr w:rsidR="000E44E3" w:rsidRPr="002518DF" w:rsidTr="003A436D">
        <w:tc>
          <w:tcPr>
            <w:tcW w:w="4194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06" w:type="pct"/>
            <w:shd w:val="clear" w:color="auto" w:fill="auto"/>
          </w:tcPr>
          <w:p w:rsidR="000E44E3" w:rsidRPr="002518DF" w:rsidRDefault="000E44E3" w:rsidP="000E4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D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518DF">
              <w:rPr>
                <w:rFonts w:ascii="Times New Roman" w:hAnsi="Times New Roman"/>
                <w:sz w:val="28"/>
                <w:szCs w:val="28"/>
              </w:rPr>
              <w:t> баллов</w:t>
            </w:r>
          </w:p>
        </w:tc>
      </w:tr>
    </w:tbl>
    <w:p w:rsidR="000E44E3" w:rsidRPr="005061FE" w:rsidRDefault="000E44E3" w:rsidP="000E44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7EE6" w:rsidRDefault="000A7EE6" w:rsidP="000E44E3">
      <w:pPr>
        <w:spacing w:line="240" w:lineRule="auto"/>
        <w:contextualSpacing/>
      </w:pPr>
    </w:p>
    <w:sectPr w:rsidR="000A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E3"/>
    <w:rsid w:val="000A7EE6"/>
    <w:rsid w:val="000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2019-11-26T10:30:00Z</dcterms:created>
  <dcterms:modified xsi:type="dcterms:W3CDTF">2019-11-26T10:32:00Z</dcterms:modified>
</cp:coreProperties>
</file>